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DB" w:rsidRPr="000F606C" w:rsidRDefault="000976DB" w:rsidP="000976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0976DB" w:rsidRPr="000F606C" w:rsidRDefault="000976DB" w:rsidP="000976D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0976DB" w:rsidRPr="000F606C" w:rsidRDefault="000976DB" w:rsidP="000976D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0976DB" w:rsidRPr="000F606C" w:rsidRDefault="000976DB" w:rsidP="000976D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490" w:type="dxa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8"/>
        <w:gridCol w:w="5252"/>
      </w:tblGrid>
      <w:tr w:rsidR="00A57643" w:rsidRPr="00A57643" w:rsidTr="00A57643">
        <w:trPr>
          <w:trHeight w:hRule="exact" w:val="1722"/>
        </w:trPr>
        <w:tc>
          <w:tcPr>
            <w:tcW w:w="5238" w:type="dxa"/>
          </w:tcPr>
          <w:p w:rsidR="00A57643" w:rsidRDefault="00A57643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A57643" w:rsidRDefault="00A57643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A57643" w:rsidRDefault="00A57643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5252" w:type="dxa"/>
          </w:tcPr>
          <w:p w:rsidR="00A57643" w:rsidRDefault="00A57643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A57643" w:rsidRDefault="00A57643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A57643" w:rsidRDefault="00A57643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A57643" w:rsidRDefault="00A57643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A57643" w:rsidRPr="00A57643" w:rsidTr="00A57643">
        <w:trPr>
          <w:trHeight w:hRule="exact" w:val="1318"/>
        </w:trPr>
        <w:tc>
          <w:tcPr>
            <w:tcW w:w="5238" w:type="dxa"/>
          </w:tcPr>
          <w:p w:rsidR="00A57643" w:rsidRDefault="00A57643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A57643" w:rsidRDefault="00A57643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5252" w:type="dxa"/>
          </w:tcPr>
          <w:p w:rsidR="00A57643" w:rsidRDefault="00A57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0976DB" w:rsidRPr="000F606C" w:rsidRDefault="000976DB" w:rsidP="000976D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Изобразительному искусству</w:t>
      </w: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0976DB" w:rsidRPr="000F606C" w:rsidRDefault="000976DB" w:rsidP="000976DB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0976DB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976DB" w:rsidRPr="000F606C" w:rsidRDefault="000976DB" w:rsidP="000976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C1C78" w:rsidRDefault="00BC1C78">
      <w:pPr>
        <w:autoSpaceDE w:val="0"/>
        <w:autoSpaceDN w:val="0"/>
        <w:spacing w:after="78" w:line="220" w:lineRule="exact"/>
        <w:rPr>
          <w:lang w:val="ru-RU"/>
        </w:rPr>
      </w:pPr>
    </w:p>
    <w:p w:rsidR="000976DB" w:rsidRDefault="000976DB">
      <w:pPr>
        <w:autoSpaceDE w:val="0"/>
        <w:autoSpaceDN w:val="0"/>
        <w:spacing w:after="78" w:line="220" w:lineRule="exact"/>
        <w:rPr>
          <w:lang w:val="ru-RU"/>
        </w:rPr>
      </w:pPr>
    </w:p>
    <w:p w:rsidR="000976DB" w:rsidRDefault="000976DB">
      <w:pPr>
        <w:autoSpaceDE w:val="0"/>
        <w:autoSpaceDN w:val="0"/>
        <w:spacing w:after="78" w:line="220" w:lineRule="exact"/>
        <w:rPr>
          <w:lang w:val="ru-RU"/>
        </w:rPr>
      </w:pPr>
    </w:p>
    <w:p w:rsidR="000976DB" w:rsidRPr="000976DB" w:rsidRDefault="000976DB">
      <w:pPr>
        <w:autoSpaceDE w:val="0"/>
        <w:autoSpaceDN w:val="0"/>
        <w:spacing w:after="78" w:line="220" w:lineRule="exact"/>
        <w:rPr>
          <w:lang w:val="ru-RU"/>
        </w:rPr>
      </w:pPr>
    </w:p>
    <w:p w:rsidR="000976DB" w:rsidRDefault="000976DB" w:rsidP="000439AB">
      <w:pPr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439AB" w:rsidRPr="000439AB" w:rsidRDefault="000439AB" w:rsidP="00867C1C">
      <w:pPr>
        <w:autoSpaceDE w:val="0"/>
        <w:autoSpaceDN w:val="0"/>
        <w:spacing w:after="0" w:line="228" w:lineRule="auto"/>
        <w:jc w:val="center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0439AB" w:rsidRPr="000439AB" w:rsidRDefault="000439AB" w:rsidP="000439AB">
      <w:pPr>
        <w:autoSpaceDE w:val="0"/>
        <w:autoSpaceDN w:val="0"/>
        <w:spacing w:before="346" w:after="0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0439AB">
        <w:rPr>
          <w:rFonts w:ascii="Cambria" w:eastAsia="MS Mincho" w:hAnsi="Cambria" w:cs="Times New Roman"/>
          <w:lang w:val="ru-RU"/>
        </w:rPr>
        <w:br/>
      </w: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0439AB" w:rsidRPr="000439AB" w:rsidRDefault="000439AB" w:rsidP="000439AB">
      <w:pPr>
        <w:tabs>
          <w:tab w:val="left" w:pos="180"/>
        </w:tabs>
        <w:autoSpaceDE w:val="0"/>
        <w:autoSpaceDN w:val="0"/>
        <w:spacing w:before="70" w:after="0" w:line="261" w:lineRule="auto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0439AB" w:rsidRPr="000439AB" w:rsidRDefault="000439AB" w:rsidP="000439AB">
      <w:pPr>
        <w:autoSpaceDE w:val="0"/>
        <w:autoSpaceDN w:val="0"/>
        <w:spacing w:before="70" w:after="0"/>
        <w:ind w:right="144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0439AB">
        <w:rPr>
          <w:rFonts w:ascii="Cambria" w:eastAsia="MS Mincho" w:hAnsi="Cambria" w:cs="Times New Roman"/>
          <w:lang w:val="ru-RU"/>
        </w:rPr>
        <w:br/>
      </w: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0439AB" w:rsidRPr="000439AB" w:rsidRDefault="000439AB" w:rsidP="000439AB">
      <w:pPr>
        <w:autoSpaceDE w:val="0"/>
        <w:autoSpaceDN w:val="0"/>
        <w:spacing w:before="70" w:after="0" w:line="268" w:lineRule="auto"/>
        <w:ind w:right="576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439AB" w:rsidRPr="000439AB" w:rsidRDefault="000439AB" w:rsidP="000439AB">
      <w:pPr>
        <w:autoSpaceDE w:val="0"/>
        <w:autoSpaceDN w:val="0"/>
        <w:spacing w:before="70" w:after="0" w:line="285" w:lineRule="auto"/>
        <w:ind w:right="144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0439AB" w:rsidRPr="000439AB" w:rsidRDefault="000439AB" w:rsidP="000439AB">
      <w:pPr>
        <w:autoSpaceDE w:val="0"/>
        <w:autoSpaceDN w:val="0"/>
        <w:spacing w:before="70" w:after="0" w:line="268" w:lineRule="auto"/>
        <w:ind w:right="144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439AB" w:rsidRPr="000439AB" w:rsidRDefault="000439AB" w:rsidP="000439AB">
      <w:pPr>
        <w:autoSpaceDE w:val="0"/>
        <w:autoSpaceDN w:val="0"/>
        <w:spacing w:before="70" w:after="0"/>
        <w:ind w:right="288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439AB" w:rsidRPr="000439AB" w:rsidRDefault="000439AB" w:rsidP="000439AB">
      <w:pPr>
        <w:autoSpaceDE w:val="0"/>
        <w:autoSpaceDN w:val="0"/>
        <w:spacing w:before="72" w:after="0" w:line="280" w:lineRule="auto"/>
        <w:ind w:right="288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0439AB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0439AB" w:rsidRPr="000439AB" w:rsidRDefault="000439AB" w:rsidP="000439AB">
      <w:pPr>
        <w:tabs>
          <w:tab w:val="left" w:pos="180"/>
        </w:tabs>
        <w:autoSpaceDE w:val="0"/>
        <w:autoSpaceDN w:val="0"/>
        <w:spacing w:before="70" w:after="0" w:line="280" w:lineRule="auto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0439AB">
        <w:rPr>
          <w:rFonts w:ascii="Cambria" w:eastAsia="MS Mincho" w:hAnsi="Cambria" w:cs="Times New Roman"/>
          <w:lang w:val="ru-RU"/>
        </w:rPr>
        <w:tab/>
      </w: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439AB" w:rsidRPr="000439AB" w:rsidRDefault="000439AB" w:rsidP="000439AB">
      <w:pPr>
        <w:tabs>
          <w:tab w:val="left" w:pos="180"/>
        </w:tabs>
        <w:autoSpaceDE w:val="0"/>
        <w:autoSpaceDN w:val="0"/>
        <w:spacing w:before="190" w:after="0" w:line="261" w:lineRule="auto"/>
        <w:ind w:right="576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0439AB" w:rsidRPr="000439AB" w:rsidRDefault="000439AB" w:rsidP="000439AB">
      <w:pPr>
        <w:tabs>
          <w:tab w:val="left" w:pos="180"/>
        </w:tabs>
        <w:autoSpaceDE w:val="0"/>
        <w:autoSpaceDN w:val="0"/>
        <w:spacing w:before="190" w:after="0" w:line="261" w:lineRule="auto"/>
        <w:ind w:right="144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0439AB" w:rsidRPr="000439AB" w:rsidRDefault="000439AB" w:rsidP="000439AB">
      <w:pPr>
        <w:spacing w:after="0"/>
        <w:jc w:val="both"/>
        <w:rPr>
          <w:rFonts w:ascii="Cambria" w:eastAsia="MS Mincho" w:hAnsi="Cambria" w:cs="Times New Roman"/>
          <w:lang w:val="ru-RU"/>
        </w:rPr>
        <w:sectPr w:rsidR="000439AB" w:rsidRPr="000439AB">
          <w:pgSz w:w="11900" w:h="16840"/>
          <w:pgMar w:top="298" w:right="648" w:bottom="338" w:left="666" w:header="720" w:footer="720" w:gutter="0"/>
          <w:cols w:space="720"/>
        </w:sectPr>
      </w:pPr>
    </w:p>
    <w:p w:rsidR="000439AB" w:rsidRPr="000439AB" w:rsidRDefault="000439AB" w:rsidP="000439AB">
      <w:pPr>
        <w:autoSpaceDE w:val="0"/>
        <w:autoSpaceDN w:val="0"/>
        <w:spacing w:after="66" w:line="220" w:lineRule="exact"/>
        <w:jc w:val="both"/>
        <w:rPr>
          <w:rFonts w:ascii="Cambria" w:eastAsia="MS Mincho" w:hAnsi="Cambria" w:cs="Times New Roman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0"/>
        <w:ind w:right="432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0439AB" w:rsidRPr="000439AB" w:rsidRDefault="000439AB" w:rsidP="000439AB">
      <w:pPr>
        <w:autoSpaceDE w:val="0"/>
        <w:autoSpaceDN w:val="0"/>
        <w:spacing w:before="70" w:after="0" w:line="280" w:lineRule="auto"/>
        <w:jc w:val="both"/>
        <w:rPr>
          <w:rFonts w:ascii="Cambria" w:eastAsia="MS Mincho" w:hAnsi="Cambria" w:cs="Times New Roman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результатов обучения.</w:t>
      </w:r>
    </w:p>
    <w:p w:rsidR="000439AB" w:rsidRDefault="000439AB" w:rsidP="000439AB">
      <w:pPr>
        <w:autoSpaceDE w:val="0"/>
        <w:autoSpaceDN w:val="0"/>
        <w:spacing w:before="192"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439AB">
        <w:rPr>
          <w:rFonts w:ascii="Times New Roman" w:eastAsia="Times New Roman" w:hAnsi="Times New Roman" w:cs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27 часов.</w:t>
      </w:r>
    </w:p>
    <w:p w:rsidR="003C1C0D" w:rsidRDefault="003C1C0D" w:rsidP="000439AB">
      <w:pPr>
        <w:autoSpaceDE w:val="0"/>
        <w:autoSpaceDN w:val="0"/>
        <w:spacing w:before="192"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1C0D" w:rsidRPr="003C1C0D" w:rsidRDefault="003C1C0D" w:rsidP="003C1C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Формы учета рабочей программы в</w:t>
      </w:r>
      <w:r w:rsidR="00A5764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оспитания в рабочей программе</w:t>
      </w:r>
      <w:r w:rsidRPr="003C1C0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изобразительного искусства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.</w:t>
      </w:r>
    </w:p>
    <w:p w:rsidR="003C1C0D" w:rsidRPr="003C1C0D" w:rsidRDefault="003C1C0D" w:rsidP="003C1C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C1C0D" w:rsidRPr="003C1C0D" w:rsidRDefault="003C1C0D" w:rsidP="003C1C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изобразительного искусства</w:t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побуждение </w:t>
      </w:r>
      <w:proofErr w:type="gramStart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вразвитие</w:t>
      </w:r>
      <w:proofErr w:type="spellEnd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духовнонравственных</w:t>
      </w:r>
      <w:proofErr w:type="spellEnd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3C1C0D" w:rsidRPr="003C1C0D" w:rsidRDefault="003C1C0D" w:rsidP="003C1C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3C1C0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 точки зрения; </w:t>
      </w:r>
      <w:proofErr w:type="gramEnd"/>
    </w:p>
    <w:p w:rsidR="003C1C0D" w:rsidRPr="000439AB" w:rsidRDefault="003C1C0D" w:rsidP="000439AB">
      <w:pPr>
        <w:autoSpaceDE w:val="0"/>
        <w:autoSpaceDN w:val="0"/>
        <w:spacing w:before="192" w:after="0" w:line="228" w:lineRule="auto"/>
        <w:jc w:val="both"/>
        <w:rPr>
          <w:rFonts w:ascii="Cambria" w:eastAsia="MS Mincho" w:hAnsi="Cambria" w:cs="Times New Roman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b/>
          <w:lang w:val="ru-RU"/>
        </w:rPr>
      </w:pPr>
    </w:p>
    <w:p w:rsidR="000439AB" w:rsidRPr="000439AB" w:rsidRDefault="000439AB" w:rsidP="00A57643">
      <w:pPr>
        <w:autoSpaceDE w:val="0"/>
        <w:autoSpaceDN w:val="0"/>
        <w:spacing w:after="78" w:line="22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</w:t>
      </w:r>
      <w:bookmarkStart w:id="0" w:name="_GoBack"/>
      <w:bookmarkEnd w:id="0"/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НОГО ПРЕДМЕТА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Модуль «Графика»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Рисование с натуры: разные листья и их форма.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Живопись (гуашь), аппликация или смешанная техника.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Изображение в объёме. Приёмы работы с пластилином; дощечка, стек, тряпочка.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Бумажная пластика. Овладение первичными приёмами на</w:t>
      </w:r>
      <w:proofErr w:type="gram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д-</w:t>
      </w:r>
      <w:proofErr w:type="gram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439AB" w:rsidRPr="000439AB">
          <w:pgSz w:w="11900" w:h="16840"/>
          <w:pgMar w:top="298" w:right="650" w:bottom="444" w:left="666" w:header="720" w:footer="720" w:gutter="0"/>
          <w:cols w:space="720"/>
        </w:sect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Оригами — создание игрушки для новогодней ёлки. Приёмы складывания бумаги.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Восприятие произведений детского творчества. Обсуждение сюжетного и эмоционального содержания детских работ.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b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уважения и ценностного отношения к своей Родине — России;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духовно-нравственное развитие обучающихся;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позитивный опыт участия в творческой деятельности;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Патриотическое воспитание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Гражданское воспитание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Духовно-нравственное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Эстетическое воспитание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Ценности познавательной деятельности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lastRenderedPageBreak/>
        <w:t>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Экологическое воспитание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>Трудовое воспитание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1.Овладение универсальными познавательными действиями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Пространственные представления и сенсорные способности: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характеризовать форму предмета, конструкции;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выявлять доминантные черты (характерные особенности) в визуальном образе;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сравнивать плоскостные и пространственные объекты по заданным основаниям;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находить ассоциативные связи между визуальными образами разных форм и предметов;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сопоставлять части и целое в видимом образе, предмете, конструкции;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анализировать пропорциональные отношения частей внутри целого и предметов между собой; обобщать форму составной конструкции;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абстрагировать образ реальности при построении плоской композиции;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Базовые логические и исследовательские действия: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использовать знаково-символические средства для составления орнаментов и декоративных композиций;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классифицировать произведения искусства по видам и, соответственно, по назначению в жизни людей;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ставить и использовать вопросы как исследовательский инструмент познания.    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Работа с информацией: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использовать электронные образовательные ресурсы;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уметь работать с электронными учебниками и учебными пособиями;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осуществлять виртуальные путешествия по архитектурным памятникам, в отечественные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, предложенных учителем;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соблюдать правила информационной безопасности при работе в сети Интернет.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2.Овладение универсальными коммуникативными действиями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должны овладеть следующими действиями: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вести диалог и участвовать в дискуссии, проявляя уважительное отношение к оппонентам,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сопоставлять свои суждения с суждениями участников общения, выявляя и корректно отстаивая свои позиции в оценке и понимании обсуждаемого явления;   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исследовательского опыта;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3.Овладение универсальными регулятивными действиями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должны овладеть следующими действиями: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внимательно относиться и выполнять учебные задачи, поставленные учителем;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соблюдать последовательность учебных действий при выполнении задания;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творческой работе в условиях урока.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 Уметь выбирать вертикальный или горизонтальный формат листа для выполнения соответствующих задач рисунка.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навыки работы красками «гуашь» в условиях урока.   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439AB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игрушки или по выбору учителя с учётом местных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представления о конструктивной основе любого предмета и первичные навыки анализа его строения.  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 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  <w:r w:rsidRPr="000439A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439AB" w:rsidRPr="000439AB" w:rsidRDefault="000439AB" w:rsidP="000439AB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9AB">
        <w:rPr>
          <w:rFonts w:ascii="Times New Roman" w:hAnsi="Times New Roman" w:cs="Times New Roman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</w:p>
    <w:p w:rsidR="00BC1C78" w:rsidRDefault="00BC1C78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0439AB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F14413" w:rsidRDefault="00F14413" w:rsidP="00F14413">
      <w:pPr>
        <w:autoSpaceDE w:val="0"/>
        <w:autoSpaceDN w:val="0"/>
        <w:spacing w:before="178" w:after="0" w:line="324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Тематическое планирование.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F14413" w:rsidTr="00F14413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13" w:rsidRDefault="00F1441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F14413" w:rsidRDefault="00F1441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13" w:rsidRDefault="00F1441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13" w:rsidRDefault="00F14413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F14413" w:rsidTr="00F14413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13" w:rsidRDefault="00F14413" w:rsidP="00F14413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F14413" w:rsidRDefault="00F14413" w:rsidP="008A47F3">
            <w:pPr>
              <w:rPr>
                <w:lang w:val="ru-RU"/>
              </w:rPr>
            </w:pPr>
            <w:r w:rsidRPr="00F14413">
              <w:rPr>
                <w:lang w:val="ru-RU"/>
              </w:rPr>
              <w:t xml:space="preserve">Ты изображаешь. Знакомство с Мастером Изображения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867BB4" w:rsidRDefault="00F14413" w:rsidP="008A47F3">
            <w:r w:rsidRPr="00867BB4">
              <w:t>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Default="00F14413" w:rsidP="008A47F3">
            <w:r w:rsidRPr="00867BB4">
              <w:t>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F14413" w:rsidTr="00F14413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13" w:rsidRDefault="00F14413" w:rsidP="00F14413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F14413" w:rsidRDefault="00F14413" w:rsidP="00D442B4">
            <w:pPr>
              <w:rPr>
                <w:lang w:val="ru-RU"/>
              </w:rPr>
            </w:pPr>
            <w:r w:rsidRPr="00F14413">
              <w:rPr>
                <w:lang w:val="ru-RU"/>
              </w:rPr>
              <w:t xml:space="preserve">Ты украшаешь. Знакомство с Мастером Украшения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38456B" w:rsidRDefault="00F14413" w:rsidP="00D442B4">
            <w:r w:rsidRPr="0038456B"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Default="00F14413" w:rsidP="00D442B4">
            <w:r w:rsidRPr="0038456B"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F14413" w:rsidTr="00F14413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13" w:rsidRDefault="00F14413" w:rsidP="00F14413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F14413" w:rsidRDefault="00F14413" w:rsidP="00A33750">
            <w:pPr>
              <w:rPr>
                <w:lang w:val="ru-RU"/>
              </w:rPr>
            </w:pPr>
            <w:r w:rsidRPr="00F14413">
              <w:rPr>
                <w:lang w:val="ru-RU"/>
              </w:rPr>
              <w:t xml:space="preserve">Ты строишь. Знакомство с Мастером Постройки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4E5A7A" w:rsidRDefault="00F14413" w:rsidP="00A33750">
            <w:r w:rsidRPr="004E5A7A">
              <w:t>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Default="00F14413" w:rsidP="00A33750">
            <w:r w:rsidRPr="004E5A7A">
              <w:t>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F14413" w:rsidTr="00F14413">
        <w:trPr>
          <w:trHeight w:val="39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13" w:rsidRDefault="00F14413" w:rsidP="00F14413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F14413" w:rsidRDefault="00F14413" w:rsidP="00EB1237">
            <w:pPr>
              <w:rPr>
                <w:lang w:val="ru-RU"/>
              </w:rPr>
            </w:pPr>
            <w:r w:rsidRPr="00F14413">
              <w:rPr>
                <w:lang w:val="ru-RU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D75683" w:rsidRDefault="00F14413" w:rsidP="00EB1237">
            <w:r w:rsidRPr="00D75683"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Default="00F14413" w:rsidP="00EB1237">
            <w:r w:rsidRPr="00D75683"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F14413" w:rsidTr="00F14413">
        <w:trPr>
          <w:trHeight w:val="7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13" w:rsidRDefault="00F14413" w:rsidP="00F14413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DE295B" w:rsidRDefault="00F14413" w:rsidP="006649D5">
            <w:proofErr w:type="spellStart"/>
            <w:r w:rsidRPr="00DE295B">
              <w:t>Выставка</w:t>
            </w:r>
            <w:proofErr w:type="spellEnd"/>
            <w:r w:rsidRPr="00DE295B">
              <w:t xml:space="preserve"> </w:t>
            </w:r>
            <w:proofErr w:type="spellStart"/>
            <w:r w:rsidRPr="00DE295B">
              <w:t>детских</w:t>
            </w:r>
            <w:proofErr w:type="spellEnd"/>
            <w:r w:rsidRPr="00DE295B">
              <w:t xml:space="preserve"> </w:t>
            </w:r>
            <w:proofErr w:type="spellStart"/>
            <w:r w:rsidRPr="00DE295B">
              <w:t>работ</w:t>
            </w:r>
            <w:proofErr w:type="spellEnd"/>
            <w:r w:rsidRPr="00DE295B">
              <w:t xml:space="preserve">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Pr="00DE295B" w:rsidRDefault="00F14413" w:rsidP="006649D5">
            <w:r w:rsidRPr="00DE295B">
              <w:t>1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3" w:rsidRDefault="00F14413" w:rsidP="006649D5">
            <w:r w:rsidRPr="00DE295B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413" w:rsidRDefault="00F14413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</w:tbl>
    <w:p w:rsidR="000439AB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0439AB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0439AB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0439AB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p w:rsidR="000439AB" w:rsidRPr="000439AB" w:rsidRDefault="000439AB" w:rsidP="000439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0439AB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Календарно – тематическое планирование.</w:t>
      </w:r>
    </w:p>
    <w:tbl>
      <w:tblPr>
        <w:tblW w:w="11199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808"/>
        <w:gridCol w:w="4273"/>
        <w:gridCol w:w="17"/>
        <w:gridCol w:w="1248"/>
        <w:gridCol w:w="1701"/>
        <w:gridCol w:w="1376"/>
        <w:gridCol w:w="1317"/>
      </w:tblGrid>
      <w:tr w:rsidR="00F14413" w:rsidRPr="000976D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 </w:t>
            </w:r>
          </w:p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</w:t>
            </w:r>
          </w:p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п/п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 раздела</w:t>
            </w: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Тема урока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Default="00F14413" w:rsidP="00E430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F14413" w:rsidRPr="0094741D" w:rsidRDefault="00F14413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94741D" w:rsidRDefault="00F14413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94741D" w:rsidRDefault="00F14413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плану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94741D" w:rsidRDefault="00F14413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F14413" w:rsidRPr="000976D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Ты изображаешь. Знакомст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во с Мастером Изображения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Изображения всюду вокруг нас.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14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13.10.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Мастер Изображения учит видеть.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20.10.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Изображать можно пятном.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27.10.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Изображать можно в объёме.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10.11.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Изображать можно линией.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17.11.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Разноцветные краски.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24.11.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Изображать можно то, что невидимо (настроение).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01.12.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5E266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Художники и зрители. Обобщение темы.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FF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08.12.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976DB" w:rsidTr="00F14413">
        <w:trPr>
          <w:tblCellSpacing w:w="0" w:type="dxa"/>
        </w:trPr>
        <w:tc>
          <w:tcPr>
            <w:tcW w:w="555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F94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Ты украшаешь. Знакомство с Мастером Украшения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F14413" w:rsidRPr="000439AB" w:rsidTr="00254356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Мир полон украшений.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B41A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15.12.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254356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Красоту надо уметь замечать. Узоры, которые создали люди.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B41A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22.12.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254356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украшает себя человек.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B41A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254356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Мастер Украшения помогает сделать праздник.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B41A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254356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13.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Мастер Украшения помогает сделать праздник. Обобщение темы.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B41A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26.01.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976DB" w:rsidTr="00F14413">
        <w:trPr>
          <w:tblCellSpacing w:w="0" w:type="dxa"/>
        </w:trPr>
        <w:tc>
          <w:tcPr>
            <w:tcW w:w="555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F94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Ты строишь. Знакомство с Мастером Постройки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F14413" w:rsidRPr="000439AB" w:rsidTr="009A289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Постройки в нашей жизни.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9A2898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Дома бывают разными.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09.02.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Домики, которые построила природа.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02.03.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Дом снаружи и внутри.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09.03.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18. 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Строим город.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16.03.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Всё имеет своё строение.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23.03.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Строим вещи.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06.04.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21. 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Город, в котором мы живём. Обобщение темы.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1B2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13.04.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976DB" w:rsidTr="00F14413">
        <w:trPr>
          <w:tblCellSpacing w:w="0" w:type="dxa"/>
        </w:trPr>
        <w:tc>
          <w:tcPr>
            <w:tcW w:w="5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Изображение, украшение, постройка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сегда помогают друг другу </w:t>
            </w:r>
          </w:p>
        </w:tc>
        <w:tc>
          <w:tcPr>
            <w:tcW w:w="1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F14413" w:rsidRPr="000439AB" w:rsidTr="00B46792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Три Брата Мастера всегда трудятся вместе.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A36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20.04.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B46792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«Сказочная страна». Создание панно.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A36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27.04.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B46792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«Праздник весны». Конструирование из бумаги.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A36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04.05.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B46792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Урок любования. Умение видеть.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A36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11.05.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B46792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F14413" w:rsidRDefault="00F14413" w:rsidP="00F14413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Здравствуй, лето! Обобщение темы.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A36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18.05.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  <w:tr w:rsidR="00F14413" w:rsidRPr="000439AB" w:rsidTr="00F14413">
        <w:trPr>
          <w:tblCellSpacing w:w="0" w:type="dxa"/>
        </w:trPr>
        <w:tc>
          <w:tcPr>
            <w:tcW w:w="555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Выставка детских работ.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E1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976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F14413" w:rsidRPr="000439AB" w:rsidTr="00F14413">
        <w:trPr>
          <w:tblCellSpacing w:w="0" w:type="dxa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4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6E28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043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Выставка работ. Итоги учебного года.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413" w:rsidRPr="000439AB" w:rsidRDefault="00F14413" w:rsidP="000439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25.05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413" w:rsidRDefault="00F14413"/>
        </w:tc>
      </w:tr>
    </w:tbl>
    <w:p w:rsidR="000439AB" w:rsidRPr="000439AB" w:rsidRDefault="000439AB" w:rsidP="000439AB">
      <w:pPr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</w:p>
    <w:p w:rsidR="000439AB" w:rsidRPr="00F40363" w:rsidRDefault="000439AB" w:rsidP="00284AC3">
      <w:pPr>
        <w:autoSpaceDE w:val="0"/>
        <w:autoSpaceDN w:val="0"/>
        <w:spacing w:after="78" w:line="220" w:lineRule="exact"/>
        <w:rPr>
          <w:lang w:val="ru-RU"/>
        </w:rPr>
      </w:pPr>
    </w:p>
    <w:sectPr w:rsidR="000439AB" w:rsidRPr="00F40363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9841E9"/>
    <w:multiLevelType w:val="hybridMultilevel"/>
    <w:tmpl w:val="CD4A0BC0"/>
    <w:lvl w:ilvl="0" w:tplc="614C2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2D0BD1"/>
    <w:multiLevelType w:val="hybridMultilevel"/>
    <w:tmpl w:val="45A8A62E"/>
    <w:lvl w:ilvl="0" w:tplc="E52C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384D62"/>
    <w:multiLevelType w:val="hybridMultilevel"/>
    <w:tmpl w:val="CDA273CE"/>
    <w:lvl w:ilvl="0" w:tplc="54EC5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43695"/>
    <w:multiLevelType w:val="hybridMultilevel"/>
    <w:tmpl w:val="0EECE060"/>
    <w:lvl w:ilvl="0" w:tplc="AC7A4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F5D4E"/>
    <w:multiLevelType w:val="hybridMultilevel"/>
    <w:tmpl w:val="0070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</w:num>
  <w:num w:numId="13">
    <w:abstractNumId w:val="10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39AB"/>
    <w:rsid w:val="0006063C"/>
    <w:rsid w:val="000976DB"/>
    <w:rsid w:val="000E5476"/>
    <w:rsid w:val="0015074B"/>
    <w:rsid w:val="00277A41"/>
    <w:rsid w:val="00284AC3"/>
    <w:rsid w:val="0029639D"/>
    <w:rsid w:val="00326F90"/>
    <w:rsid w:val="003C1C0D"/>
    <w:rsid w:val="00493B0F"/>
    <w:rsid w:val="0059495A"/>
    <w:rsid w:val="005A215D"/>
    <w:rsid w:val="006424FA"/>
    <w:rsid w:val="006C23A8"/>
    <w:rsid w:val="006E28E7"/>
    <w:rsid w:val="00776870"/>
    <w:rsid w:val="00867C1C"/>
    <w:rsid w:val="00A57643"/>
    <w:rsid w:val="00A70AE5"/>
    <w:rsid w:val="00AA1D8D"/>
    <w:rsid w:val="00B47730"/>
    <w:rsid w:val="00BC1C78"/>
    <w:rsid w:val="00CB0664"/>
    <w:rsid w:val="00CE5E34"/>
    <w:rsid w:val="00E142DC"/>
    <w:rsid w:val="00F14413"/>
    <w:rsid w:val="00F40363"/>
    <w:rsid w:val="00F9484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30158C-BA30-4094-BDD5-C89E54FD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4345</Words>
  <Characters>24770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4</cp:revision>
  <dcterms:created xsi:type="dcterms:W3CDTF">2023-09-13T18:15:00Z</dcterms:created>
  <dcterms:modified xsi:type="dcterms:W3CDTF">2023-09-19T07:24:00Z</dcterms:modified>
</cp:coreProperties>
</file>